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593" w:rsidRPr="007F3AF6" w:rsidRDefault="00FC0263" w:rsidP="00FC0263">
      <w:pPr>
        <w:jc w:val="right"/>
        <w:rPr>
          <w:rFonts w:ascii="Times New Roman" w:hAnsi="Times New Roman" w:cs="Times New Roman"/>
          <w:sz w:val="28"/>
          <w:szCs w:val="28"/>
        </w:rPr>
      </w:pPr>
      <w:r w:rsidRPr="007F3AF6">
        <w:rPr>
          <w:rFonts w:ascii="Times New Roman" w:hAnsi="Times New Roman" w:cs="Times New Roman"/>
          <w:sz w:val="28"/>
          <w:szCs w:val="28"/>
        </w:rPr>
        <w:t>Согласовано</w:t>
      </w:r>
    </w:p>
    <w:p w:rsidR="00FC0263" w:rsidRPr="007F3AF6" w:rsidRDefault="00FC0263" w:rsidP="00FC0263">
      <w:pPr>
        <w:jc w:val="right"/>
        <w:rPr>
          <w:rFonts w:ascii="Times New Roman" w:hAnsi="Times New Roman" w:cs="Times New Roman"/>
          <w:sz w:val="28"/>
          <w:szCs w:val="28"/>
        </w:rPr>
      </w:pPr>
      <w:r w:rsidRPr="007F3AF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C0263" w:rsidRPr="007F3AF6" w:rsidRDefault="00FC0263" w:rsidP="00FC0263">
      <w:pPr>
        <w:jc w:val="right"/>
        <w:rPr>
          <w:rFonts w:ascii="Times New Roman" w:hAnsi="Times New Roman" w:cs="Times New Roman"/>
          <w:sz w:val="28"/>
          <w:szCs w:val="28"/>
        </w:rPr>
      </w:pPr>
      <w:r w:rsidRPr="007F3AF6">
        <w:rPr>
          <w:rFonts w:ascii="Times New Roman" w:hAnsi="Times New Roman" w:cs="Times New Roman"/>
          <w:sz w:val="28"/>
          <w:szCs w:val="28"/>
        </w:rPr>
        <w:t>Грушевского сельского поселения</w:t>
      </w:r>
    </w:p>
    <w:p w:rsidR="00FC0263" w:rsidRPr="007F3AF6" w:rsidRDefault="00FC0263" w:rsidP="00FC0263">
      <w:pPr>
        <w:jc w:val="right"/>
        <w:rPr>
          <w:rFonts w:ascii="Times New Roman" w:hAnsi="Times New Roman" w:cs="Times New Roman"/>
          <w:sz w:val="28"/>
          <w:szCs w:val="28"/>
        </w:rPr>
      </w:pPr>
      <w:r w:rsidRPr="007F3AF6">
        <w:rPr>
          <w:rFonts w:ascii="Times New Roman" w:hAnsi="Times New Roman" w:cs="Times New Roman"/>
          <w:sz w:val="28"/>
          <w:szCs w:val="28"/>
        </w:rPr>
        <w:t>Н.Л. Онищенко</w:t>
      </w:r>
    </w:p>
    <w:p w:rsidR="00FC0263" w:rsidRDefault="00FC0263" w:rsidP="00FC0263">
      <w:pPr>
        <w:jc w:val="right"/>
      </w:pPr>
    </w:p>
    <w:p w:rsidR="00FC0263" w:rsidRDefault="00FC0263" w:rsidP="00FC0263">
      <w:pPr>
        <w:jc w:val="right"/>
      </w:pPr>
    </w:p>
    <w:p w:rsidR="00FC0263" w:rsidRDefault="00FC0263" w:rsidP="00FC0263">
      <w:pPr>
        <w:jc w:val="right"/>
      </w:pPr>
    </w:p>
    <w:p w:rsidR="00FC0263" w:rsidRDefault="00FC0263" w:rsidP="00FC0263">
      <w:pPr>
        <w:jc w:val="right"/>
      </w:pPr>
    </w:p>
    <w:p w:rsidR="00FC0263" w:rsidRPr="00B80CB8" w:rsidRDefault="00FC0263" w:rsidP="00FC02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0CB8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FC0263" w:rsidRPr="00B80CB8" w:rsidRDefault="00A045CF" w:rsidP="00FC02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0CB8">
        <w:rPr>
          <w:rFonts w:ascii="Times New Roman" w:hAnsi="Times New Roman" w:cs="Times New Roman"/>
          <w:b/>
          <w:sz w:val="32"/>
          <w:szCs w:val="32"/>
        </w:rPr>
        <w:t>о</w:t>
      </w:r>
      <w:r w:rsidR="00FC0263" w:rsidRPr="00B80CB8">
        <w:rPr>
          <w:rFonts w:ascii="Times New Roman" w:hAnsi="Times New Roman" w:cs="Times New Roman"/>
          <w:b/>
          <w:sz w:val="32"/>
          <w:szCs w:val="32"/>
        </w:rPr>
        <w:t xml:space="preserve"> результатах оценки налоговых расходов</w:t>
      </w:r>
    </w:p>
    <w:p w:rsidR="00FC0263" w:rsidRPr="00B80CB8" w:rsidRDefault="00FC0263" w:rsidP="00FC02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0CB8">
        <w:rPr>
          <w:rFonts w:ascii="Times New Roman" w:hAnsi="Times New Roman" w:cs="Times New Roman"/>
          <w:b/>
          <w:sz w:val="32"/>
          <w:szCs w:val="32"/>
        </w:rPr>
        <w:t>Грушевского сельского поселения за 20</w:t>
      </w:r>
      <w:r w:rsidR="00B67CE8">
        <w:rPr>
          <w:rFonts w:ascii="Times New Roman" w:hAnsi="Times New Roman" w:cs="Times New Roman"/>
          <w:b/>
          <w:sz w:val="32"/>
          <w:szCs w:val="32"/>
        </w:rPr>
        <w:t>20</w:t>
      </w:r>
      <w:r w:rsidRPr="00B80CB8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FC0263" w:rsidRDefault="00FC0263" w:rsidP="00FC0263">
      <w:pPr>
        <w:jc w:val="right"/>
      </w:pPr>
    </w:p>
    <w:p w:rsidR="00FC0263" w:rsidRDefault="00FC0263" w:rsidP="00FC0263">
      <w:pPr>
        <w:jc w:val="right"/>
      </w:pPr>
    </w:p>
    <w:p w:rsidR="00FC0263" w:rsidRDefault="00FC0263" w:rsidP="00FC0263">
      <w:pPr>
        <w:jc w:val="right"/>
      </w:pPr>
    </w:p>
    <w:p w:rsidR="00A045CF" w:rsidRDefault="002646B2" w:rsidP="00B80CB8">
      <w:pPr>
        <w:jc w:val="both"/>
        <w:rPr>
          <w:rFonts w:ascii="Times New Roman" w:hAnsi="Times New Roman" w:cs="Times New Roman"/>
          <w:sz w:val="28"/>
          <w:szCs w:val="28"/>
        </w:rPr>
      </w:pPr>
      <w:r w:rsidRPr="002646B2">
        <w:rPr>
          <w:rFonts w:ascii="Times New Roman" w:hAnsi="Times New Roman" w:cs="Times New Roman"/>
          <w:sz w:val="28"/>
          <w:szCs w:val="28"/>
        </w:rPr>
        <w:t xml:space="preserve">     </w:t>
      </w:r>
      <w:r w:rsidR="00FC0263" w:rsidRPr="002646B2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за 20</w:t>
      </w:r>
      <w:r w:rsidR="003B7F97">
        <w:rPr>
          <w:rFonts w:ascii="Times New Roman" w:hAnsi="Times New Roman" w:cs="Times New Roman"/>
          <w:sz w:val="28"/>
          <w:szCs w:val="28"/>
        </w:rPr>
        <w:t>20</w:t>
      </w:r>
      <w:r w:rsidR="00FC0263" w:rsidRPr="002646B2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</w:t>
      </w:r>
      <w:r w:rsidRPr="002646B2">
        <w:rPr>
          <w:rFonts w:ascii="Times New Roman" w:hAnsi="Times New Roman" w:cs="Times New Roman"/>
          <w:sz w:val="28"/>
          <w:szCs w:val="28"/>
        </w:rPr>
        <w:t xml:space="preserve"> с основными </w:t>
      </w:r>
      <w:r w:rsidR="00FF5D0B">
        <w:rPr>
          <w:rFonts w:ascii="Times New Roman" w:hAnsi="Times New Roman" w:cs="Times New Roman"/>
          <w:sz w:val="28"/>
          <w:szCs w:val="28"/>
        </w:rPr>
        <w:t xml:space="preserve">Положениями постановления </w:t>
      </w:r>
      <w:bookmarkStart w:id="0" w:name="_GoBack"/>
      <w:bookmarkEnd w:id="0"/>
      <w:r w:rsidRPr="002646B2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22.06.2019 «Об общих требованиях к оценке налоговых расходов субъектов Российской Федерации и муниципальных образований», Порядком формирования перечня налоговых расходов и оценки налоговых расходов Грушевского сельского поселения, утвержденным постановлением администрации </w:t>
      </w:r>
      <w:r w:rsidRPr="00A045CF">
        <w:rPr>
          <w:rFonts w:ascii="Times New Roman" w:hAnsi="Times New Roman" w:cs="Times New Roman"/>
          <w:sz w:val="28"/>
          <w:szCs w:val="28"/>
        </w:rPr>
        <w:t>от</w:t>
      </w:r>
      <w:r w:rsidR="00A045CF" w:rsidRPr="00A045CF">
        <w:rPr>
          <w:rFonts w:ascii="Times New Roman" w:hAnsi="Times New Roman" w:cs="Times New Roman"/>
          <w:sz w:val="28"/>
          <w:szCs w:val="28"/>
        </w:rPr>
        <w:t xml:space="preserve"> 22.11.2019 г.</w:t>
      </w:r>
      <w:r w:rsidRPr="00A045CF">
        <w:rPr>
          <w:rFonts w:ascii="Times New Roman" w:hAnsi="Times New Roman" w:cs="Times New Roman"/>
          <w:sz w:val="28"/>
          <w:szCs w:val="28"/>
        </w:rPr>
        <w:t xml:space="preserve">  №</w:t>
      </w:r>
      <w:r w:rsidR="00A045CF">
        <w:rPr>
          <w:rFonts w:ascii="Times New Roman" w:hAnsi="Times New Roman" w:cs="Times New Roman"/>
          <w:sz w:val="28"/>
          <w:szCs w:val="28"/>
        </w:rPr>
        <w:t xml:space="preserve"> 424.</w:t>
      </w:r>
    </w:p>
    <w:p w:rsidR="009475B7" w:rsidRDefault="00A045CF" w:rsidP="00B80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</w:t>
      </w:r>
      <w:r w:rsidR="009475B7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налоговых расходов Грушевского сельского поселения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предоставленными Межрайонной ИФНС № 11 по Ростовской области.</w:t>
      </w:r>
    </w:p>
    <w:p w:rsidR="00D900DD" w:rsidRDefault="009475B7" w:rsidP="00B80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ходе проведения оценки эффективности налоговых расходов осуществлялась оценка целесообразности и их результативности. 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D900DD" w:rsidRDefault="00D900DD" w:rsidP="00B80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Льгота в части налога, исчисленного за вычетом льготы, предоставленной в соответствии со статьей 391 главы 31 «Земельный налог» Налогового Кодекса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за земельные участки, не используемые для ведения предпринимательской деятельности</w:t>
      </w:r>
      <w:r w:rsidR="00D13190">
        <w:rPr>
          <w:rFonts w:ascii="Times New Roman" w:hAnsi="Times New Roman" w:cs="Times New Roman"/>
          <w:sz w:val="28"/>
          <w:szCs w:val="28"/>
        </w:rPr>
        <w:t xml:space="preserve"> и относящиеся к следующим видам разрешенного использования: занятый жилищным фондом, приобретенный (предоставленный) для индивидуального жилищного строительства, ведения личного подсобного хозяйства, садоводства, огородничества или животноводства, а также дачного хозяйства:</w:t>
      </w:r>
    </w:p>
    <w:p w:rsidR="00D900DD" w:rsidRPr="00D900DD" w:rsidRDefault="00D900DD" w:rsidP="00B80C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Геро</w:t>
      </w:r>
      <w:r w:rsidR="00D131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Союза, Героев Российской Федерации, </w:t>
      </w:r>
      <w:r w:rsidRPr="00D9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</w:t>
      </w:r>
      <w:r w:rsidR="00D6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Социалистического Труда,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</w:t>
      </w:r>
      <w:r w:rsidR="00D668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кавалер</w:t>
      </w:r>
      <w:r w:rsidR="00D668A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ордена Славы,</w:t>
      </w:r>
      <w:r w:rsidRPr="00D9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трудовой Славы и «За службу Родине в Вооруженных силах СССР»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00DD" w:rsidRPr="00D900DD" w:rsidRDefault="00D900DD" w:rsidP="00B80C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инвалид</w:t>
      </w:r>
      <w:r w:rsidR="00D1319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и II групп инвалидности;</w:t>
      </w:r>
    </w:p>
    <w:p w:rsidR="00D900DD" w:rsidRPr="00D900DD" w:rsidRDefault="00D900DD" w:rsidP="00B80CB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ветеран</w:t>
      </w:r>
      <w:r w:rsidR="00D668A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инвалид</w:t>
      </w:r>
      <w:r w:rsidR="00D668A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Отечественной войны, а также ветеран</w:t>
      </w:r>
      <w:r w:rsidR="00D668A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инвалид</w:t>
      </w:r>
      <w:r w:rsidR="00D668A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боевых действий;</w:t>
      </w:r>
    </w:p>
    <w:p w:rsidR="00D900DD" w:rsidRPr="00D900DD" w:rsidRDefault="00D900DD" w:rsidP="00B80C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физически</w:t>
      </w:r>
      <w:r w:rsidR="00D131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D131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</w:t>
      </w:r>
      <w:r w:rsidR="00C254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получение социальной поддержки в соответствии с </w:t>
      </w:r>
      <w:hyperlink r:id="rId4" w:history="1">
        <w:r w:rsidRPr="00D900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«О социальной защите граждан, подвергшихся воздействию радиации вследствие катастрофы на Чернобыльской АЭС» (в редакции </w:t>
      </w:r>
      <w:hyperlink r:id="rId5" w:history="1">
        <w:r w:rsidRPr="00D900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18 июня 1992 года N 3061-1), в соответствии с Федеральным </w:t>
      </w:r>
      <w:hyperlink r:id="rId6" w:history="1">
        <w:r w:rsidRPr="00D900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ноября 1998 года N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Теча</w:t>
      </w:r>
      <w:proofErr w:type="spellEnd"/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в соответствии с Федеральным </w:t>
      </w:r>
      <w:hyperlink r:id="rId7" w:history="1">
        <w:r w:rsidRPr="00D900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D900DD" w:rsidRPr="00D900DD" w:rsidRDefault="00D900DD" w:rsidP="00B80C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физически</w:t>
      </w:r>
      <w:r w:rsidR="00C254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C254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получивши</w:t>
      </w:r>
      <w:r w:rsidR="00C254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перенесши</w:t>
      </w:r>
      <w:r w:rsidR="00C254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лучевую болезнь или ставши</w:t>
      </w:r>
      <w:r w:rsidR="00C254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D900DD" w:rsidRPr="00D900DD" w:rsidRDefault="00D900DD" w:rsidP="00B80CB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</w:t>
      </w:r>
      <w:r w:rsidR="00C254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имеющих право на бесплатное приобретение в собственность земельного участка, согласно статьи 8.2 Областного закона Ростовской области от 22.07.2003 № 19-ЗС «О регулировании земельных отношений в Ростовской области».</w:t>
      </w:r>
    </w:p>
    <w:p w:rsidR="009475B7" w:rsidRDefault="004071A0" w:rsidP="00B80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3B7F9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льготой воспользовались </w:t>
      </w:r>
      <w:r w:rsidR="00D16932">
        <w:rPr>
          <w:rFonts w:ascii="Times New Roman" w:hAnsi="Times New Roman" w:cs="Times New Roman"/>
          <w:sz w:val="28"/>
          <w:szCs w:val="28"/>
        </w:rPr>
        <w:t>240</w:t>
      </w:r>
      <w:r w:rsidR="003D18EF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0D3D0D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D16932">
        <w:rPr>
          <w:rFonts w:ascii="Times New Roman" w:hAnsi="Times New Roman" w:cs="Times New Roman"/>
          <w:sz w:val="28"/>
          <w:szCs w:val="28"/>
        </w:rPr>
        <w:t>317</w:t>
      </w:r>
      <w:r w:rsidR="000D3D0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D3D0D" w:rsidRPr="00D900DD" w:rsidRDefault="000D3D0D" w:rsidP="00B80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связи с незначительн</w:t>
      </w:r>
      <w:r w:rsidR="000C6180">
        <w:rPr>
          <w:rFonts w:ascii="Times New Roman" w:hAnsi="Times New Roman" w:cs="Times New Roman"/>
          <w:sz w:val="28"/>
          <w:szCs w:val="28"/>
        </w:rPr>
        <w:t xml:space="preserve">ым объемом налоговых расходов, </w:t>
      </w:r>
      <w:r>
        <w:rPr>
          <w:rFonts w:ascii="Times New Roman" w:hAnsi="Times New Roman" w:cs="Times New Roman"/>
          <w:sz w:val="28"/>
          <w:szCs w:val="28"/>
        </w:rPr>
        <w:t>все льготы, установленные в соответствии с п.2 статьи 387 Налогового Кодекса Российской Федерации, нормативными правовыми актами Грушевского сельского поселения соответствуют критериям востребованности, целесообразности и высокой эффективности.</w:t>
      </w:r>
    </w:p>
    <w:sectPr w:rsidR="000D3D0D" w:rsidRPr="00D90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63"/>
    <w:rsid w:val="00015C3F"/>
    <w:rsid w:val="000C6180"/>
    <w:rsid w:val="000D3D0D"/>
    <w:rsid w:val="002646B2"/>
    <w:rsid w:val="003B7F97"/>
    <w:rsid w:val="003D18EF"/>
    <w:rsid w:val="004071A0"/>
    <w:rsid w:val="00492BF8"/>
    <w:rsid w:val="00616CF2"/>
    <w:rsid w:val="00706593"/>
    <w:rsid w:val="007F3AF6"/>
    <w:rsid w:val="009475B7"/>
    <w:rsid w:val="00A045CF"/>
    <w:rsid w:val="00AA0874"/>
    <w:rsid w:val="00B67CE8"/>
    <w:rsid w:val="00B80CB8"/>
    <w:rsid w:val="00C2547F"/>
    <w:rsid w:val="00D13190"/>
    <w:rsid w:val="00D16932"/>
    <w:rsid w:val="00D668A2"/>
    <w:rsid w:val="00D900DD"/>
    <w:rsid w:val="00F05BFD"/>
    <w:rsid w:val="00FC0263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C000"/>
  <w15:chartTrackingRefBased/>
  <w15:docId w15:val="{FB6D003F-812F-4720-9B82-73462787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6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70E302DA7735C924DF7C59657FB3DE87CF386AB7A319D2C02EB5F68FEE0E1A6B9C585AF5F5D3C770F0219D1EMEP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70E302DA7735C924DF7C59657FB3DE86C73E64B8A019D2C02EB5F68FEE0E1A6B9C585AF5F5D3C770F0219D1EMEP7G" TargetMode="External"/><Relationship Id="rId5" Type="http://schemas.openxmlformats.org/officeDocument/2006/relationships/hyperlink" Target="consultantplus://offline/ref=7B70E302DA7735C924DF7C59657FB3DE85CD3B6BB0A944D8C877B9F488E1510D7ED50C57F5F1CDC079BA72D94AE3F4568A9A5F99F9BB3EMDPBG" TargetMode="External"/><Relationship Id="rId4" Type="http://schemas.openxmlformats.org/officeDocument/2006/relationships/hyperlink" Target="consultantplus://offline/ref=7B70E302DA7735C924DF7C59657FB3DE87CF386AB5AA19D2C02EB5F68FEE0E1A799C0056F5F1CDC074E577CC5BBBF95290855C85E5B93FD3M3P4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2021-08-03T08:30:00Z</cp:lastPrinted>
  <dcterms:created xsi:type="dcterms:W3CDTF">2020-08-12T10:46:00Z</dcterms:created>
  <dcterms:modified xsi:type="dcterms:W3CDTF">2021-08-03T08:36:00Z</dcterms:modified>
</cp:coreProperties>
</file>