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79B9" w14:textId="77777777" w:rsidR="00BD07A6" w:rsidRPr="001C19A0" w:rsidRDefault="00BD07A6" w:rsidP="00BD07A6">
      <w:pPr>
        <w:jc w:val="center"/>
        <w:rPr>
          <w:sz w:val="28"/>
          <w:szCs w:val="28"/>
        </w:rPr>
      </w:pPr>
      <w:r w:rsidRPr="001C19A0">
        <w:rPr>
          <w:sz w:val="28"/>
          <w:szCs w:val="28"/>
        </w:rPr>
        <w:t>ПРОГНОЗНЫЙ ПЛАН ПРИВАТИЗАЦИИ</w:t>
      </w:r>
    </w:p>
    <w:p w14:paraId="4DB18FD7" w14:textId="4A508274" w:rsidR="00BD07A6" w:rsidRPr="001C19A0" w:rsidRDefault="00BD07A6" w:rsidP="00BD07A6">
      <w:pPr>
        <w:jc w:val="center"/>
        <w:rPr>
          <w:sz w:val="28"/>
          <w:szCs w:val="28"/>
        </w:rPr>
      </w:pPr>
      <w:r w:rsidRPr="001C19A0">
        <w:rPr>
          <w:sz w:val="28"/>
          <w:szCs w:val="28"/>
        </w:rPr>
        <w:t>МУНИЦИПАЛЬНОГО ИМУЩЕСТВА ГРУШЕВСКОГО СЕЛЬСКОГО ПОСЕЛЕНИЯ НА 20</w:t>
      </w:r>
      <w:r>
        <w:rPr>
          <w:sz w:val="28"/>
          <w:szCs w:val="28"/>
        </w:rPr>
        <w:t>2</w:t>
      </w:r>
      <w:r w:rsidR="00BE5302">
        <w:rPr>
          <w:sz w:val="28"/>
          <w:szCs w:val="28"/>
        </w:rPr>
        <w:t>2</w:t>
      </w:r>
      <w:r w:rsidRPr="001C19A0">
        <w:rPr>
          <w:sz w:val="28"/>
          <w:szCs w:val="28"/>
        </w:rPr>
        <w:t xml:space="preserve"> ГОД</w:t>
      </w:r>
    </w:p>
    <w:p w14:paraId="2FE7F8A8" w14:textId="77777777" w:rsidR="00BD07A6" w:rsidRPr="007C690E" w:rsidRDefault="00BD07A6" w:rsidP="00BD07A6">
      <w:pPr>
        <w:jc w:val="right"/>
        <w:rPr>
          <w:sz w:val="28"/>
          <w:szCs w:val="28"/>
        </w:rPr>
      </w:pPr>
    </w:p>
    <w:p w14:paraId="713B1ECB" w14:textId="38CC939B" w:rsidR="00BD07A6" w:rsidRPr="001C19A0" w:rsidRDefault="00BD07A6" w:rsidP="00BD07A6">
      <w:pPr>
        <w:ind w:firstLine="540"/>
        <w:jc w:val="both"/>
        <w:rPr>
          <w:sz w:val="28"/>
          <w:szCs w:val="28"/>
        </w:rPr>
      </w:pPr>
      <w:r w:rsidRPr="001C19A0">
        <w:rPr>
          <w:sz w:val="28"/>
          <w:szCs w:val="28"/>
        </w:rPr>
        <w:t xml:space="preserve">Основной задачей приватизации муниципального имущества Грушевского сельского поселения </w:t>
      </w:r>
      <w:r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E530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1C19A0">
        <w:rPr>
          <w:sz w:val="28"/>
          <w:szCs w:val="28"/>
        </w:rPr>
        <w:t>, в рамках управления и распоряжения муниципальным имуществом, является приватизация муниципального имущества Грушевского сельского поселения, которое не является необходимым для решения вопросов местного значения.</w:t>
      </w:r>
    </w:p>
    <w:p w14:paraId="041942D1" w14:textId="77777777" w:rsidR="00BD07A6" w:rsidRDefault="00BD07A6" w:rsidP="00BD07A6">
      <w:pPr>
        <w:ind w:firstLine="540"/>
        <w:jc w:val="both"/>
      </w:pPr>
    </w:p>
    <w:p w14:paraId="58250326" w14:textId="20E48BA0" w:rsidR="00BD07A6" w:rsidRPr="0063141F" w:rsidRDefault="00BD07A6" w:rsidP="00BD07A6">
      <w:pPr>
        <w:ind w:right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Pr="001C19A0">
        <w:rPr>
          <w:b/>
          <w:bCs/>
          <w:sz w:val="28"/>
          <w:szCs w:val="28"/>
        </w:rPr>
        <w:t xml:space="preserve">муниципального имущества, планируемого к </w:t>
      </w:r>
      <w:r w:rsidRPr="0063141F">
        <w:rPr>
          <w:b/>
          <w:bCs/>
          <w:sz w:val="28"/>
          <w:szCs w:val="28"/>
        </w:rPr>
        <w:t xml:space="preserve">приватизации в </w:t>
      </w:r>
      <w:r w:rsidRPr="006314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E5302">
        <w:rPr>
          <w:b/>
          <w:sz w:val="28"/>
          <w:szCs w:val="28"/>
        </w:rPr>
        <w:t>2</w:t>
      </w:r>
      <w:r w:rsidRPr="0063141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14:paraId="1EF69DA0" w14:textId="77777777" w:rsidR="00BD07A6" w:rsidRPr="001C19A0" w:rsidRDefault="00BD07A6" w:rsidP="00BD07A6">
      <w:pPr>
        <w:ind w:firstLine="540"/>
        <w:jc w:val="center"/>
        <w:rPr>
          <w:sz w:val="28"/>
          <w:szCs w:val="28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398"/>
        <w:gridCol w:w="2810"/>
        <w:gridCol w:w="2311"/>
      </w:tblGrid>
      <w:tr w:rsidR="00BD07A6" w:rsidRPr="00C65637" w14:paraId="0213E4AF" w14:textId="77777777" w:rsidTr="00BD07A6">
        <w:trPr>
          <w:trHeight w:val="166"/>
        </w:trPr>
        <w:tc>
          <w:tcPr>
            <w:tcW w:w="875" w:type="dxa"/>
          </w:tcPr>
          <w:p w14:paraId="7609CE46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sz w:val="28"/>
                <w:szCs w:val="28"/>
              </w:rPr>
            </w:pPr>
            <w:r w:rsidRPr="00C6563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98" w:type="dxa"/>
          </w:tcPr>
          <w:p w14:paraId="713B5ABF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sz w:val="28"/>
                <w:szCs w:val="28"/>
              </w:rPr>
            </w:pPr>
            <w:r w:rsidRPr="00C65637">
              <w:rPr>
                <w:bCs/>
                <w:sz w:val="28"/>
                <w:szCs w:val="28"/>
              </w:rPr>
              <w:t>Наименование и расположение объекта</w:t>
            </w:r>
          </w:p>
        </w:tc>
        <w:tc>
          <w:tcPr>
            <w:tcW w:w="2810" w:type="dxa"/>
          </w:tcPr>
          <w:p w14:paraId="0D155364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sz w:val="28"/>
                <w:szCs w:val="28"/>
              </w:rPr>
            </w:pPr>
            <w:r w:rsidRPr="00C65637">
              <w:rPr>
                <w:bCs/>
                <w:sz w:val="28"/>
                <w:szCs w:val="28"/>
              </w:rPr>
              <w:t>Адрес объекта</w:t>
            </w:r>
          </w:p>
        </w:tc>
        <w:tc>
          <w:tcPr>
            <w:tcW w:w="2311" w:type="dxa"/>
          </w:tcPr>
          <w:p w14:paraId="062CDC81" w14:textId="77777777" w:rsidR="00BD07A6" w:rsidRPr="00C65637" w:rsidRDefault="00BD07A6" w:rsidP="00167580">
            <w:pPr>
              <w:spacing w:after="210"/>
              <w:jc w:val="center"/>
              <w:rPr>
                <w:sz w:val="28"/>
                <w:szCs w:val="28"/>
              </w:rPr>
            </w:pPr>
            <w:r w:rsidRPr="00C65637">
              <w:rPr>
                <w:bCs/>
                <w:sz w:val="28"/>
                <w:szCs w:val="28"/>
              </w:rPr>
              <w:t>Предполагаемые сроки приватизации</w:t>
            </w:r>
          </w:p>
        </w:tc>
      </w:tr>
      <w:tr w:rsidR="00BD07A6" w:rsidRPr="00C65637" w14:paraId="5412E2B5" w14:textId="77777777" w:rsidTr="00BD07A6">
        <w:trPr>
          <w:trHeight w:val="166"/>
        </w:trPr>
        <w:tc>
          <w:tcPr>
            <w:tcW w:w="875" w:type="dxa"/>
          </w:tcPr>
          <w:p w14:paraId="5038BA4E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14:paraId="2B502D0A" w14:textId="7C7B1C25" w:rsidR="00BD07A6" w:rsidRPr="00C65637" w:rsidRDefault="00BD07A6" w:rsidP="00167580">
            <w:pPr>
              <w:spacing w:after="210"/>
              <w:ind w:right="2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0" w:type="dxa"/>
          </w:tcPr>
          <w:p w14:paraId="3DDC95ED" w14:textId="77777777" w:rsidR="00BD07A6" w:rsidRPr="00C65637" w:rsidRDefault="00BD07A6" w:rsidP="00167580">
            <w:pPr>
              <w:spacing w:after="210"/>
              <w:ind w:right="2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11" w:type="dxa"/>
          </w:tcPr>
          <w:p w14:paraId="3E5B6A89" w14:textId="359129FF" w:rsidR="00BD07A6" w:rsidRPr="00BD07A6" w:rsidRDefault="00BD07A6" w:rsidP="00167580">
            <w:pPr>
              <w:spacing w:after="21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FC7A29C" w14:textId="77777777" w:rsidR="000553A9" w:rsidRPr="00BD07A6" w:rsidRDefault="000553A9" w:rsidP="00BD07A6"/>
    <w:sectPr w:rsidR="000553A9" w:rsidRPr="00BD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A9"/>
    <w:rsid w:val="000553A9"/>
    <w:rsid w:val="00BD07A6"/>
    <w:rsid w:val="00B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222C"/>
  <w15:chartTrackingRefBased/>
  <w15:docId w15:val="{DB71218E-C849-43F2-B600-D68D77AD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2</cp:revision>
  <dcterms:created xsi:type="dcterms:W3CDTF">2022-12-21T08:53:00Z</dcterms:created>
  <dcterms:modified xsi:type="dcterms:W3CDTF">2022-12-21T08:53:00Z</dcterms:modified>
</cp:coreProperties>
</file>