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A7" w:rsidRDefault="005F0B3E" w:rsidP="00E64726">
      <w:pPr>
        <w:pStyle w:val="a3"/>
        <w:spacing w:before="65" w:line="259" w:lineRule="auto"/>
        <w:ind w:left="782" w:right="7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722630</wp:posOffset>
                </wp:positionV>
                <wp:extent cx="597789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41FA" id="Rectangle 2" o:spid="_x0000_s1026" style="position:absolute;margin-left:83.65pt;margin-top:56.9pt;width:470.7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lOdgIAAPk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F0F59">
        <w:t xml:space="preserve">Руководство по соблюдению </w:t>
      </w:r>
      <w:bookmarkStart w:id="0" w:name="_GoBack"/>
      <w:bookmarkEnd w:id="0"/>
      <w:r w:rsidR="006246A7">
        <w:t>обязательных требований</w:t>
      </w:r>
      <w:r w:rsidR="00E64726">
        <w:t xml:space="preserve"> </w:t>
      </w:r>
      <w:r w:rsidR="000F0F59">
        <w:t>законодательства, предъявляемых при проведении мероприятий по</w:t>
      </w:r>
      <w:r w:rsidR="000F0F59">
        <w:rPr>
          <w:spacing w:val="-67"/>
        </w:rPr>
        <w:t xml:space="preserve"> </w:t>
      </w:r>
      <w:r w:rsidR="000F0F59">
        <w:t>осуществлению</w:t>
      </w:r>
      <w:r w:rsidR="000F0F59">
        <w:rPr>
          <w:spacing w:val="-2"/>
        </w:rPr>
        <w:t xml:space="preserve"> </w:t>
      </w:r>
      <w:r w:rsidR="000F0F59">
        <w:t>муниципального</w:t>
      </w:r>
      <w:r w:rsidR="000F0F59">
        <w:rPr>
          <w:spacing w:val="-1"/>
        </w:rPr>
        <w:t xml:space="preserve"> </w:t>
      </w:r>
      <w:r w:rsidR="000F0F59">
        <w:t>контроля</w:t>
      </w:r>
      <w:r w:rsidR="006246A7">
        <w:t xml:space="preserve"> за сохранностью                          </w:t>
      </w:r>
    </w:p>
    <w:p w:rsidR="00C73CB5" w:rsidRDefault="006246A7" w:rsidP="00E64726">
      <w:pPr>
        <w:pStyle w:val="a3"/>
        <w:spacing w:before="65" w:line="259" w:lineRule="auto"/>
        <w:ind w:left="782" w:right="793"/>
      </w:pPr>
      <w:r>
        <w:t xml:space="preserve">                                       автомобильных дорог</w:t>
      </w:r>
    </w:p>
    <w:p w:rsidR="00E64726" w:rsidRDefault="00E64726">
      <w:pPr>
        <w:pStyle w:val="a3"/>
        <w:spacing w:before="65" w:line="259" w:lineRule="auto"/>
        <w:ind w:left="782" w:right="793" w:firstLine="4"/>
        <w:jc w:val="center"/>
      </w:pPr>
    </w:p>
    <w:p w:rsidR="00521FAF" w:rsidRPr="00E64726" w:rsidRDefault="00E64726" w:rsidP="00E64726">
      <w:pPr>
        <w:widowControl/>
        <w:tabs>
          <w:tab w:val="left" w:pos="1189"/>
        </w:tabs>
        <w:suppressAutoHyphens/>
        <w:autoSpaceDE/>
        <w:autoSpaceDN/>
        <w:spacing w:line="21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      </w:t>
      </w:r>
      <w:r w:rsidR="00521FAF" w:rsidRPr="00E6472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В соответствии со статьей 74 Закона № 248 - ФЗ под наблюдением за соблюдением обязательных требований (мониторингом безопасности) понимается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 государственных и муниципальных информационных системах.</w:t>
      </w:r>
    </w:p>
    <w:p w:rsidR="00521FAF" w:rsidRPr="00521FAF" w:rsidRDefault="00E64726" w:rsidP="00E64726">
      <w:pPr>
        <w:widowControl/>
        <w:tabs>
          <w:tab w:val="left" w:pos="1189"/>
        </w:tabs>
        <w:suppressAutoHyphens/>
        <w:autoSpaceDE/>
        <w:autoSpaceDN/>
        <w:spacing w:line="21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     </w:t>
      </w:r>
      <w:r w:rsidR="00521FAF" w:rsidRPr="00521FAF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 установленные обязательными требованиями.</w:t>
      </w:r>
    </w:p>
    <w:p w:rsidR="00521FAF" w:rsidRPr="00521FAF" w:rsidRDefault="00E64726" w:rsidP="00E64726">
      <w:pPr>
        <w:widowControl/>
        <w:tabs>
          <w:tab w:val="left" w:pos="1189"/>
        </w:tabs>
        <w:suppressAutoHyphens/>
        <w:autoSpaceDE/>
        <w:autoSpaceDN/>
        <w:spacing w:line="21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     </w:t>
      </w:r>
      <w:r w:rsidR="00521FAF" w:rsidRPr="00521FAF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Администрации для принятия решений в соответствии со статьей 60 Закона № 248 - ФЗ.</w:t>
      </w:r>
    </w:p>
    <w:p w:rsidR="00C73CB5" w:rsidRPr="00E64726" w:rsidRDefault="00521FAF" w:rsidP="00E64726">
      <w:pPr>
        <w:tabs>
          <w:tab w:val="left" w:pos="1189"/>
        </w:tabs>
        <w:suppressAutoHyphens/>
        <w:spacing w:line="216" w:lineRule="auto"/>
        <w:jc w:val="both"/>
        <w:textAlignment w:val="baseline"/>
        <w:rPr>
          <w:rFonts w:ascii="Liberation Serif" w:hAnsi="Liberation Serif" w:cs="Mangal"/>
          <w:kern w:val="3"/>
          <w:sz w:val="24"/>
          <w:szCs w:val="24"/>
          <w:lang w:eastAsia="zh-CN" w:bidi="hi-IN"/>
        </w:rPr>
      </w:pPr>
      <w:r w:rsidRPr="00521FAF">
        <w:rPr>
          <w:rFonts w:ascii="Liberation Serif" w:hAnsi="Liberation Serif"/>
          <w:kern w:val="3"/>
          <w:sz w:val="28"/>
          <w:szCs w:val="28"/>
          <w:lang w:eastAsia="zh-CN" w:bidi="hi-IN"/>
        </w:rPr>
        <w:t>В соответствии со статьей 16 Закона № 131 - ФЗ п</w:t>
      </w:r>
      <w:r w:rsidRPr="00521FAF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ри осуществлении муниципального контроля в сфере благоустройства может выдаваться предписание об устранении нарушений обязательных требований, выявленных в ходе наблюдения за соблюдением обязательных требований (мониторинга безопасности).</w:t>
      </w:r>
    </w:p>
    <w:p w:rsidR="00E64726" w:rsidRDefault="000F0F59" w:rsidP="00E64726">
      <w:pPr>
        <w:pStyle w:val="a3"/>
        <w:spacing w:before="0" w:line="259" w:lineRule="auto"/>
        <w:ind w:right="147"/>
      </w:pPr>
      <w:r>
        <w:rPr>
          <w:u w:val="single"/>
        </w:rPr>
        <w:t>Муниципальный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 w:rsidR="00E64726">
        <w:rPr>
          <w:u w:val="single"/>
        </w:rPr>
        <w:t xml:space="preserve"> в сфере 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нарушений носителями имущественных прав требований законодательства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мер   по  </w:t>
      </w:r>
      <w:r>
        <w:rPr>
          <w:spacing w:val="1"/>
        </w:rPr>
        <w:t xml:space="preserve"> </w:t>
      </w:r>
      <w:r>
        <w:t>пресечению,   устранению   выявленных    нарушений,</w:t>
      </w:r>
      <w:r>
        <w:rPr>
          <w:spacing w:val="-67"/>
        </w:rPr>
        <w:t xml:space="preserve"> </w:t>
      </w:r>
      <w:r>
        <w:t>и деятельность наблюдению за исполнением требований законодательства,</w:t>
      </w:r>
      <w:r>
        <w:rPr>
          <w:spacing w:val="1"/>
        </w:rPr>
        <w:t xml:space="preserve"> </w:t>
      </w:r>
      <w:r>
        <w:t>проведению анализа и прогнозированию состояния исполнения требований</w:t>
      </w:r>
      <w:r>
        <w:rPr>
          <w:spacing w:val="1"/>
        </w:rPr>
        <w:t xml:space="preserve"> </w:t>
      </w:r>
      <w:r>
        <w:t>законодательства.</w:t>
      </w:r>
    </w:p>
    <w:p w:rsidR="00E64726" w:rsidRPr="00E64726" w:rsidRDefault="00E64726" w:rsidP="00E64726">
      <w:pPr>
        <w:pStyle w:val="a3"/>
        <w:spacing w:before="0" w:line="259" w:lineRule="auto"/>
        <w:ind w:right="147"/>
      </w:pPr>
      <w:r>
        <w:rPr>
          <w:u w:val="single"/>
        </w:rPr>
        <w:t>Предметом муниципального контроля в сфере благоустройства</w:t>
      </w:r>
      <w:r>
        <w:rPr>
          <w:rFonts w:eastAsia="SimSun"/>
          <w:kern w:val="3"/>
          <w:lang w:eastAsia="zh-CN" w:bidi="hi-IN"/>
        </w:rPr>
        <w:t xml:space="preserve"> </w:t>
      </w:r>
      <w:r>
        <w:rPr>
          <w:rFonts w:eastAsia="SimSun"/>
          <w:color w:val="000000"/>
          <w:kern w:val="3"/>
          <w:lang w:eastAsia="zh-CN" w:bidi="hi-IN"/>
        </w:rPr>
        <w:t xml:space="preserve">является соблюдение гражданами и организациями Правил благоустройства территории </w:t>
      </w:r>
      <w:r>
        <w:rPr>
          <w:color w:val="2D2D2D"/>
          <w:spacing w:val="2"/>
        </w:rPr>
        <w:t xml:space="preserve">в границах </w:t>
      </w:r>
      <w:r>
        <w:rPr>
          <w:color w:val="000000"/>
        </w:rPr>
        <w:t xml:space="preserve">Грушевского </w:t>
      </w:r>
      <w:r>
        <w:rPr>
          <w:color w:val="2D2D2D"/>
          <w:spacing w:val="2"/>
        </w:rPr>
        <w:t xml:space="preserve">сельского поселения </w:t>
      </w:r>
      <w:r>
        <w:rPr>
          <w:rFonts w:eastAsia="SimSun"/>
          <w:color w:val="000000"/>
          <w:kern w:val="3"/>
          <w:lang w:eastAsia="zh-CN" w:bidi="hi-IN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64726" w:rsidRPr="00E64726" w:rsidRDefault="008746E8" w:rsidP="008746E8">
      <w:pPr>
        <w:suppressAutoHyphens/>
        <w:autoSpaceDE/>
        <w:spacing w:line="216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u w:val="single"/>
        </w:rPr>
        <w:t>_</w:t>
      </w:r>
      <w:r w:rsidRPr="008746E8">
        <w:rPr>
          <w:sz w:val="28"/>
          <w:szCs w:val="28"/>
          <w:u w:val="single"/>
        </w:rPr>
        <w:t>Объектами муниципального контроля в сфере благоустройства</w:t>
      </w:r>
      <w:r>
        <w:rPr>
          <w:u w:val="single"/>
        </w:rPr>
        <w:t xml:space="preserve"> </w:t>
      </w:r>
      <w:r w:rsidRPr="008746E8">
        <w:rPr>
          <w:sz w:val="28"/>
          <w:szCs w:val="28"/>
          <w:u w:val="single"/>
        </w:rPr>
        <w:t>являются</w:t>
      </w:r>
      <w:r>
        <w:rPr>
          <w:sz w:val="28"/>
          <w:szCs w:val="28"/>
          <w:u w:val="single"/>
        </w:rPr>
        <w:t>:</w:t>
      </w:r>
    </w:p>
    <w:p w:rsidR="00E64726" w:rsidRPr="00E64726" w:rsidRDefault="00E64726" w:rsidP="00E64726">
      <w:pPr>
        <w:widowControl/>
        <w:suppressAutoHyphens/>
        <w:autoSpaceDE/>
        <w:spacing w:line="21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E6472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64726" w:rsidRPr="00E64726" w:rsidRDefault="00E64726" w:rsidP="00E64726">
      <w:pPr>
        <w:widowControl/>
        <w:suppressAutoHyphens/>
        <w:autoSpaceDE/>
        <w:spacing w:line="21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E6472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64726" w:rsidRPr="00E64726" w:rsidRDefault="00E64726" w:rsidP="00E64726">
      <w:pPr>
        <w:widowControl/>
        <w:suppressAutoHyphens/>
        <w:autoSpaceDE/>
        <w:spacing w:line="21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E6472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3) здания, помещения, сооружения, линейные объекты, территории, включая водные, земельные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Pr="00E6472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br/>
        <w:t>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73CB5" w:rsidRDefault="00C73CB5">
      <w:pPr>
        <w:spacing w:line="259" w:lineRule="auto"/>
      </w:pPr>
    </w:p>
    <w:p w:rsidR="008746E8" w:rsidRDefault="008746E8" w:rsidP="008746E8">
      <w:pPr>
        <w:pStyle w:val="a3"/>
        <w:spacing w:before="159" w:line="259" w:lineRule="auto"/>
        <w:ind w:right="140"/>
      </w:pPr>
      <w:r>
        <w:t>Нормативные</w:t>
      </w:r>
      <w:r>
        <w:rPr>
          <w:spacing w:val="-10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10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68"/>
        </w:rPr>
        <w:t xml:space="preserve"> 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в сфере благоустройства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 xml:space="preserve">Грушевского сельского поселения в сети «Интернет» по адресу </w:t>
      </w:r>
      <w:hyperlink r:id="rId5" w:history="1">
        <w:r w:rsidRPr="00537B54">
          <w:rPr>
            <w:rStyle w:val="a5"/>
          </w:rPr>
          <w:t>https://grushevskaya-adm.ru/</w:t>
        </w:r>
      </w:hyperlink>
      <w:r>
        <w:t>, а</w:t>
      </w:r>
      <w:r>
        <w:rPr>
          <w:spacing w:val="98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информационно-справочных</w:t>
      </w:r>
      <w:r>
        <w:rPr>
          <w:spacing w:val="99"/>
        </w:rPr>
        <w:t xml:space="preserve"> </w:t>
      </w:r>
      <w:r>
        <w:t>системах</w:t>
      </w:r>
      <w:r>
        <w:rPr>
          <w:spacing w:val="99"/>
        </w:rPr>
        <w:t xml:space="preserve"> </w:t>
      </w:r>
      <w:r>
        <w:t>«Консультант»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«Гарант».</w:t>
      </w:r>
    </w:p>
    <w:p w:rsidR="008746E8" w:rsidRDefault="008746E8" w:rsidP="008746E8">
      <w:pPr>
        <w:pStyle w:val="a3"/>
        <w:spacing w:line="259" w:lineRule="auto"/>
        <w:ind w:right="148"/>
      </w:pPr>
      <w:r>
        <w:rPr>
          <w:u w:val="single"/>
        </w:rPr>
        <w:t>Профилактические мероприятия</w:t>
      </w:r>
      <w:r>
        <w:t xml:space="preserve"> осуществляются органами контроля в 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7"/>
        </w:rPr>
        <w:t xml:space="preserve"> </w:t>
      </w:r>
      <w:r>
        <w:t>привести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нарушениям</w:t>
      </w:r>
      <w:r>
        <w:rPr>
          <w:spacing w:val="3"/>
        </w:rPr>
        <w:t xml:space="preserve"> </w:t>
      </w:r>
      <w:r>
        <w:t>обязательных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8746E8" w:rsidRDefault="008746E8" w:rsidP="008746E8">
      <w:pPr>
        <w:pStyle w:val="a3"/>
        <w:spacing w:before="65" w:line="259" w:lineRule="auto"/>
        <w:ind w:right="150"/>
      </w:pPr>
      <w:r>
        <w:t>причинению вреда (ущерба) охраняемым законом ценностям, и 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контролируемых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соблюдения.</w:t>
      </w:r>
    </w:p>
    <w:p w:rsidR="008746E8" w:rsidRDefault="008746E8" w:rsidP="008746E8">
      <w:pPr>
        <w:pStyle w:val="a3"/>
        <w:spacing w:before="161" w:line="259" w:lineRule="auto"/>
        <w:ind w:right="145"/>
      </w:pPr>
      <w:r>
        <w:t>Профилактические мероприятия осуществляются на основании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</w:p>
    <w:p w:rsidR="008746E8" w:rsidRPr="008746E8" w:rsidRDefault="008746E8" w:rsidP="008746E8">
      <w:pPr>
        <w:pStyle w:val="a3"/>
        <w:spacing w:line="256" w:lineRule="auto"/>
        <w:ind w:right="151"/>
        <w:rPr>
          <w:spacing w:val="-68"/>
        </w:rPr>
      </w:pPr>
      <w:r>
        <w:t>При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4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профилактических мероприятий:</w:t>
      </w:r>
    </w:p>
    <w:p w:rsidR="008746E8" w:rsidRDefault="008746E8" w:rsidP="008746E8">
      <w:pPr>
        <w:pStyle w:val="a4"/>
        <w:numPr>
          <w:ilvl w:val="0"/>
          <w:numId w:val="1"/>
        </w:numPr>
        <w:tabs>
          <w:tab w:val="left" w:pos="407"/>
        </w:tabs>
        <w:spacing w:before="165" w:line="259" w:lineRule="auto"/>
        <w:rPr>
          <w:sz w:val="28"/>
        </w:rPr>
      </w:pPr>
      <w:r>
        <w:rPr>
          <w:sz w:val="28"/>
          <w:u w:val="single"/>
        </w:rPr>
        <w:t>информирование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мере</w:t>
      </w:r>
      <w:r>
        <w:rPr>
          <w:spacing w:val="9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7"/>
          <w:sz w:val="28"/>
        </w:rPr>
        <w:t xml:space="preserve"> </w:t>
      </w:r>
      <w:r>
        <w:rPr>
          <w:sz w:val="28"/>
        </w:rPr>
        <w:t>года.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Грушевского сельского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размещает на официальном сайте в сети «Интернет» по адресу </w:t>
      </w:r>
      <w:hyperlink r:id="rId6" w:history="1">
        <w:r w:rsidRPr="00537B54">
          <w:rPr>
            <w:rStyle w:val="a5"/>
            <w:sz w:val="28"/>
          </w:rPr>
          <w:t>https://grushevskaya-adm.ru/</w:t>
        </w:r>
      </w:hyperlink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3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248-ФЗ.</w:t>
      </w:r>
    </w:p>
    <w:p w:rsidR="008746E8" w:rsidRDefault="008746E8" w:rsidP="008746E8">
      <w:pPr>
        <w:pStyle w:val="a4"/>
        <w:numPr>
          <w:ilvl w:val="0"/>
          <w:numId w:val="1"/>
        </w:numPr>
        <w:tabs>
          <w:tab w:val="left" w:pos="368"/>
        </w:tabs>
        <w:spacing w:before="158" w:line="259" w:lineRule="auto"/>
        <w:ind w:right="149" w:firstLine="0"/>
        <w:rPr>
          <w:sz w:val="28"/>
        </w:rPr>
      </w:pPr>
      <w:r>
        <w:rPr>
          <w:sz w:val="28"/>
          <w:u w:val="single"/>
        </w:rPr>
        <w:t>объявление предостережения</w:t>
      </w:r>
      <w:r>
        <w:rPr>
          <w:sz w:val="28"/>
        </w:rPr>
        <w:t>. При поступлении сведений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 охраняемым законом ценностям либо создало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(ущерба) охраняемым законом ценностям, не позднее 30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указанных сведений орган контроля объявляет 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предостережение.</w:t>
      </w:r>
    </w:p>
    <w:p w:rsidR="008746E8" w:rsidRDefault="008746E8" w:rsidP="008746E8">
      <w:pPr>
        <w:pStyle w:val="a4"/>
        <w:numPr>
          <w:ilvl w:val="0"/>
          <w:numId w:val="1"/>
        </w:numPr>
        <w:tabs>
          <w:tab w:val="left" w:pos="387"/>
        </w:tabs>
        <w:spacing w:line="259" w:lineRule="auto"/>
        <w:ind w:firstLine="0"/>
        <w:rPr>
          <w:sz w:val="28"/>
        </w:rPr>
      </w:pPr>
      <w:r>
        <w:rPr>
          <w:sz w:val="28"/>
          <w:u w:val="single"/>
        </w:rPr>
        <w:t>консультирование.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   в   устной   или   письменной  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 </w:t>
      </w:r>
      <w:r>
        <w:rPr>
          <w:sz w:val="28"/>
        </w:rPr>
        <w:lastRenderedPageBreak/>
        <w:t>взимания платы. Консультирование может осуществляться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видео-конференц-связи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8746E8" w:rsidRDefault="008746E8" w:rsidP="008746E8">
      <w:pPr>
        <w:pStyle w:val="a4"/>
        <w:numPr>
          <w:ilvl w:val="0"/>
          <w:numId w:val="1"/>
        </w:numPr>
        <w:tabs>
          <w:tab w:val="left" w:pos="452"/>
        </w:tabs>
        <w:spacing w:before="158" w:line="259" w:lineRule="auto"/>
        <w:ind w:right="148" w:firstLine="0"/>
        <w:rPr>
          <w:sz w:val="28"/>
        </w:rPr>
      </w:pPr>
      <w:r>
        <w:rPr>
          <w:sz w:val="28"/>
          <w:u w:val="single"/>
        </w:rPr>
        <w:t>профилактический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визит.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беседы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месту    нахождения    объекта   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-15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уведомляется органом контроля не позднее, чем за 5 рабочих дней 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обязательного профилактического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C73CB5" w:rsidRDefault="00C73CB5">
      <w:pPr>
        <w:spacing w:line="259" w:lineRule="auto"/>
        <w:sectPr w:rsidR="00C73CB5">
          <w:pgSz w:w="11910" w:h="16840"/>
          <w:pgMar w:top="1040" w:right="700" w:bottom="280" w:left="1560" w:header="720" w:footer="720" w:gutter="0"/>
          <w:cols w:space="720"/>
        </w:sectPr>
      </w:pPr>
    </w:p>
    <w:p w:rsidR="00C73CB5" w:rsidRDefault="00C73CB5" w:rsidP="008746E8">
      <w:pPr>
        <w:pStyle w:val="a3"/>
        <w:spacing w:before="65" w:line="259" w:lineRule="auto"/>
        <w:ind w:right="144"/>
      </w:pPr>
    </w:p>
    <w:sectPr w:rsidR="00C73CB5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C1E"/>
    <w:multiLevelType w:val="multilevel"/>
    <w:tmpl w:val="B2A8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A121CF"/>
    <w:multiLevelType w:val="multilevel"/>
    <w:tmpl w:val="C206D282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3814342"/>
    <w:multiLevelType w:val="hybridMultilevel"/>
    <w:tmpl w:val="F760CE70"/>
    <w:lvl w:ilvl="0" w:tplc="544C6BD2">
      <w:numFmt w:val="bullet"/>
      <w:lvlText w:val="-"/>
      <w:lvlJc w:val="left"/>
      <w:pPr>
        <w:ind w:left="142" w:hanging="180"/>
      </w:pPr>
      <w:rPr>
        <w:rFonts w:hint="default"/>
        <w:w w:val="100"/>
        <w:lang w:val="ru-RU" w:eastAsia="en-US" w:bidi="ar-SA"/>
      </w:rPr>
    </w:lvl>
    <w:lvl w:ilvl="1" w:tplc="BE30D816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2" w:tplc="52421470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3" w:tplc="8938A1FE">
      <w:numFmt w:val="bullet"/>
      <w:lvlText w:val="•"/>
      <w:lvlJc w:val="left"/>
      <w:pPr>
        <w:ind w:left="2991" w:hanging="180"/>
      </w:pPr>
      <w:rPr>
        <w:rFonts w:hint="default"/>
        <w:lang w:val="ru-RU" w:eastAsia="en-US" w:bidi="ar-SA"/>
      </w:rPr>
    </w:lvl>
    <w:lvl w:ilvl="4" w:tplc="F4B41E4C">
      <w:numFmt w:val="bullet"/>
      <w:lvlText w:val="•"/>
      <w:lvlJc w:val="left"/>
      <w:pPr>
        <w:ind w:left="3942" w:hanging="180"/>
      </w:pPr>
      <w:rPr>
        <w:rFonts w:hint="default"/>
        <w:lang w:val="ru-RU" w:eastAsia="en-US" w:bidi="ar-SA"/>
      </w:rPr>
    </w:lvl>
    <w:lvl w:ilvl="5" w:tplc="88F6DB58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6" w:tplc="71EE2836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7" w:tplc="1D92E8FC">
      <w:numFmt w:val="bullet"/>
      <w:lvlText w:val="•"/>
      <w:lvlJc w:val="left"/>
      <w:pPr>
        <w:ind w:left="6794" w:hanging="180"/>
      </w:pPr>
      <w:rPr>
        <w:rFonts w:hint="default"/>
        <w:lang w:val="ru-RU" w:eastAsia="en-US" w:bidi="ar-SA"/>
      </w:rPr>
    </w:lvl>
    <w:lvl w:ilvl="8" w:tplc="BDF040A8">
      <w:numFmt w:val="bullet"/>
      <w:lvlText w:val="•"/>
      <w:lvlJc w:val="left"/>
      <w:pPr>
        <w:ind w:left="7745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5"/>
    <w:rsid w:val="000813BC"/>
    <w:rsid w:val="000F0F59"/>
    <w:rsid w:val="00521FAF"/>
    <w:rsid w:val="005F0B3E"/>
    <w:rsid w:val="006246A7"/>
    <w:rsid w:val="008746E8"/>
    <w:rsid w:val="00C73CB5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82FE"/>
  <w15:docId w15:val="{8CB0BE19-96F5-4C8C-9D84-8900660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42" w:righ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0F59"/>
    <w:rPr>
      <w:color w:val="0000FF" w:themeColor="hyperlink"/>
      <w:u w:val="single"/>
    </w:rPr>
  </w:style>
  <w:style w:type="numbering" w:customStyle="1" w:styleId="WWNum1aa">
    <w:name w:val="WWNum1aa"/>
    <w:rsid w:val="00E64726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E647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726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WWNum1aa1">
    <w:name w:val="WWNum1aa1"/>
    <w:rsid w:val="00E6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shevskaya-adm.ru/" TargetMode="Externa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Пользователь Windows</cp:lastModifiedBy>
  <cp:revision>3</cp:revision>
  <dcterms:created xsi:type="dcterms:W3CDTF">2024-06-27T12:01:00Z</dcterms:created>
  <dcterms:modified xsi:type="dcterms:W3CDTF">2024-06-27T12:02:00Z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